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136</w:t>
      </w:r>
    </w:p>
    <w:p>
      <w:r>
        <w:t>Bundesgericht (BGE), 1991-06-19, FR</w:t>
      </w:r>
    </w:p>
    <w:p>
      <w:r>
        <w:rPr>
          <w:b/>
        </w:rPr>
        <w:t xml:space="preserve">Quelle: </w:t>
      </w:r>
      <w:r>
        <w:t>https://mcp.opencaselaw.ch/entscheid/bge_117 V 136</w:t>
      </w:r>
    </w:p>
    <w:p>
      <w:r>
        <w:t>FR: ATF 117 V 136</w:t>
      </w:r>
    </w:p>
    <w:p>
      <w:r>
        <w:t>IT: DTF 117 V 136</w:t>
      </w:r>
    </w:p>
    <w:p>
      <w:pPr>
        <w:pStyle w:val="Heading2"/>
      </w:pPr>
      <w:r>
        <w:t>Regeste</w:t>
      </w:r>
    </w:p>
    <w:p>
      <w:r>
        <w:t>Regeste Widerruf einer Subventionszusage; Voraussetzungen. Anwendung der Rechtsprechung zum Widerruf von Verwaltungsverfügungen (BGE 115 Ib 155 Erw. 3a) und Hinweis auf das neue Subventionsrecht (Art. 30 SuG) (Erw. 4). Art. 155 Abs. 1 AHVG, Art. 1 Bundesbeschluss über die Verlängerung der Frist zur Ausrichtung von Baubeiträgen durch die AHV vom 18. März 1988. Begriff des "Baubeginns" (Erw. 5).</w:t>
      </w:r>
    </w:p>
    <w:p>
      <w:pPr>
        <w:pStyle w:val="Heading2"/>
      </w:pPr>
      <w:r>
        <w:t>Erwägungen</w:t>
      </w:r>
    </w:p>
    <w:p>
      <w:r>
        <w:rPr>
          <w:b/>
        </w:rPr>
        <w:t>E. 1</w:t>
      </w:r>
    </w:p>
    <w:p>
      <w:r>
        <w:t>a) Aux termes de l' art. 155 al. 1 LAVS , l'assurance peut allouer des subventions pour la construction, l'agrandissement et la rénovation d'établissements et d'autres installations pour personnes âgées, pour autant que le projet ait été annoncé jusqu'à l'entrée en vigueur de la présente disposition, conformément aux directives de l'Office fédéral des assurances sociales, et que les travaux débutent au plus tard deux ans et demi après l'entrée en vigueur, fixée au 1er janvier 1986. b) Selon l'art. 1er de l'arrêté fédéral concernant la prolongation du délai pour l'octroi de subventions de construction pour l'assurance-vieillesse et survivants du 18 mars 1988 (ci-après: l'arrêté fédéral), en dérogation à l' art. 155 LAVS , l'assurance peut allouer des subventions pour la construction, l'agrandissement et la rénovation d'établissements et d'autres installations pour personnes âgées pour autant que le projet ait été annoncé avant le 1er janvier 1986 et que les travaux débutent au plus tard le 30 juin 1990.</w:t>
      </w:r>
    </w:p>
    <w:p>
      <w:r>
        <w:rPr>
          <w:b/>
        </w:rPr>
        <w:t>E. 2</w:t>
      </w:r>
    </w:p>
    <w:p>
      <w:r>
        <w:t>(Recevabilité du recours de droit administratif)</w:t>
      </w:r>
    </w:p>
    <w:p>
      <w:r>
        <w:rPr>
          <w:b/>
        </w:rPr>
        <w:t>E. 3</w:t>
      </w:r>
    </w:p>
    <w:p>
      <w:r>
        <w:t>(Pouvoir d'examen)</w:t>
      </w:r>
    </w:p>
    <w:p>
      <w:r>
        <w:rPr>
          <w:b/>
        </w:rPr>
        <w:t>E. 4</w:t>
      </w:r>
    </w:p>
    <w:p>
      <w:r>
        <w:t>La décision attaquée a pour effet de révoquer une promesse de subvention figurant dans une décision entrée en force (comp. ATF 99 Ib 459 ). a) En lui-même, le motif de la révocation ressort clairement du texte légal: le droit à la subvention est soumis à la condition que les travaux débutent au plus tard le 30 juin 1990. La décision du 14 avril 1988, par laquelle la subvention était promise, le mentionnait expressément sous ch. 531. Il s'agissait d'une condition potestative (il appartenait à la fondation, bénéficiaire de la subvention, de commencer les travaux de construction à temps) et résolutoire (la promesse de subvention perdait sa validité si la condition n'était pas remplie à l'échéance), dont la licéité n'est pas douteuse (GRISEL, Traité de droit administratif, 1984, p. 407 s.; GYGI, Verwaltungsrecht, 1986, p. 288 ss; IMBODEN/RHINOW/KRÄHENMANN, Verwaltungsrechtsprechung, No 39 B II). b)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BGE 117 V 136 S. 139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lorsque aucune de ces trois hypothèses n'est réalisée ( ATF 115 Ib 155 consid. 3a avec la jurisprudence et la doctrine citées). On relèvera qu'il n'y a pas lieu d'appliquer en l'espèce les principes développés par la jurisprudence du Tribunal fédéral des assurances en matière de révision et de reconsidération des décisions administratives dans le domaine des assurances sociales (cf. ATF 115 V 312 consid. 4). En effet, ainsi qu'on l'a vu au considérant précédent, la révocation de la promesse de subvention faite par l'intimé à la recourante est la conséquence de l'accomplissement prétendu d'une condition potestative et résolutoire expressément prévue dans la décision révoquée. Elle n'est donc pas due à la découverte de nouveaux faits ou de nouveaux moyens de preuve postérieurement à l'entrée en force de la décision du 14 avril 1988, ce qui serait un motif de révision, pas plus qu'elle n'est le résultat d'un réexamen de ladite décision ayant fait apparaître que celle-ci était, lors de son prononcé, sans nul doute erronée et que sa correction revêtait une importance notable, ce qui justifierait une reconsidération de la décision en cause (sur ces différentes notions, v. notamment: IMBODEN/RHINOW/KRÄHENMANN, op.cit., No 41 B VIII et IX et No 43 B I; A. GRISEL, L'apport du Tribunal fédéral des assurances au développement du droit public, in: Mélanges Alexandre Berenstein, p. 444 ss; LUGON, Révocation, reconsidération, révision, ZBl 90/1989 p. 425 ss). c) Le 1er avril 1991 est entrée en vigueur la loi fédérale sur les aides financières et les indemnités, dite loi sur les subventions (ci-après: LSu), du 5 octobre 1990, laquelle constitue, en quelque sorte, la "partie générale" du droit fédéral des subventionnements publics (cf. le message du Conseil fédéral à l'appui d'un projet de loi sur les aides financières et les indemnités, du 15 décembre 1986 BGE 117 V 136 S. 140 [FF 1987 I 375, spéc. ch. 114]). Il ne fait guère de doute que les subventions pour la construction allouées par l'AVS tombent également sous le coup de cette nouvelle réglementation, bien que l' art. 155 LAVS ne soit pas mentionné dans l'appendice au message précité (op.cit., p. 433 en bas), ce qui s'explique sans doute par le fait qu'il s'agit d'une disposition transitoire. Selon l' art. 42 al. 1 LSu , le chapitre 3 de ladite loi s'applique également aux décisions arrêtées sous l'empire de l'ancien droit, pour autant qu'elles déploient leurs effets au-delà de l'entrée en vigueur et que la nouvelle loi n'est pas plus défavorable aux allocataires. Or, la situation qui se présente ici est quelque peu paradoxale: Si le recours de droit administratif formé contre la décision de révocation du 18 octobre 1990 est jugé bien fondé et que ladite décision soit en conséquence annulée, celle du 14 avril 1988 déploiera de nouveau ses effets et cela au-delà du 1er avril 1991 puisque, à ce jour, la fondation n'a pas encore reçu la subvention promise. En revanche, la décision attaquée, rendue avant l'entrée en vigueur du nouveau droit, n'est, en principe, pas touchée par celui-ci puisqu'il s'agit simplement d'une révocation de la décision précédente, comme si celle-ci n'avait jamais existé. Dès lors, il faut examiner la validité de la décision entreprise à la lumière des principes généraux précités (consid. 4b ci-dessus), c'est-à-dire "en l'absence de règles sur la révocation prévues dans la loi". Toutefois, à titre subsidiaire, il conviendra de se référer au nouveau droit et plus particulièrement à l' art. 30 LSu qui règle la révocation de décisions ouvrant le droit à une aide ou à une indemnité. Il n'est en effet nullement interdit au juge de s'inspirer du nouveau droit, lorsqu'il doit interpréter l'ancienne règle applicable au cas d'espèce ( ATF 110 V 215 consid. 3; RCC 1988 p. 53 consid. 4a et 279 consid. 1 in fine).</w:t>
      </w:r>
    </w:p>
    <w:p>
      <w:r>
        <w:rPr>
          <w:b/>
        </w:rPr>
        <w:t>E. 5</w:t>
      </w:r>
    </w:p>
    <w:p>
      <w:r>
        <w:t>a) Ni la loi ( art. 155 al. 1 LAVS et art. 1er de l'arrêté fédéral du 18 mars 1988), ni les dispositions d'exécution figurant aux art. 215 ss RAVS ne définissent ce qu'il faut entendre par "début des travaux". Cela n'est pas précisé non plus dans le bref commentaire du nouvel art. 155 LAVS dont le Conseil fédéral a proposé l'adoption dans son message du 28 septembre 1981 relatif aux premières mesures pour une nouvelle répartition des tâches entre la Confédération et les cantons (FF 1981 III 705 ss, 775 spéc. ch. 4.07.23) et dont le texte définitif ne diffère que sur des points de détail du projet (RO 1985 II 2002). Quant au message du BGE 117 V 136 S. 141 Conseil fédéral concernant la prolongation du délai pour l'octroi de subventions de construction par l'AVS du 1er mars 1988 (FF 1988 I 754 ss), il se réfère à plusieurs reprises à la notion de "mise en chantier" sans toutefois en préciser le contenu (cf. aussi l' art. 26 LSu ). En revanche, l'office intimé a édicté à ce sujet des directives qui font l'objet d'une circulaire adressée le 29 mars 1990 aux autorités cantonales compétentes et dont la recourante ne conteste pas avoir eu connaissance en temps utile. Au demeurant, elle déclare dans son mémoire de recours qu'elle admet la conformité à la loi des chiffres 1 et 2 de la circulaire, lesquels définissent d'une part les travaux qui doivent avoir été entrepris avant le 30 juin 1990 pour que l'on puisse considérer la construction comme commencée (ch. 1) et, d'autre part, les faits qui ne satisfont pas à cette exigence (ch. 2). Par contre, la recourante met en doute la légalité du chiffre 3 de la circulaire, d'après lequel "les travaux de construction doivent être menés sans interruption dès la mise en chantier". b) La notion de "début des travaux" est fréquemment utilisée dans la législation en matière de construction, notamment dans les cas - comparables à celui qui se présente ici - de révocation ou de péremption du permis de construire pour le motif que les travaux faisant l'objet de l'autorisation n'ont pas été entrepris avant la survenance d'un certain terme (SCHÜRMANN, Bau- und Planungsrecht, 2e éd., 1984, p. 70, n. 6). Cette notion n'étant toutefois pas définie par le droit fédéral (DFJP/OFAT, Etude relative à la loi fédérale sur l'aménagement du territoire, 1981, n. 20 ad art. 22), elle a donné lieu à une abondante casuistique en fonction des dispositions cantonales applicables (BOVAY, Le permis de construire en droit vaudois, thèse Lausanne 1986, p. 197 ss; DILGER, Raumplanungsrecht der Schweiz, 1982, p. 260 ss, n. 104 ss; LEUTENEGGER, Das formelle Baurecht der Schweiz, thèse Zurich 1974, p. 283 ss; MATILE/BONNARD/BOVAY/PFEIFFER/SULLIGER/WEILL/WYSS, Droit vaudois de la construction, 1987, n. 1.2 ad art. 118 LATC; STRAUB, Das intertemporale Recht bei der Baubewilligung, thèse Zurich 1976, p. 137 ss; ZAUGG, Kommentar zum Baugesetz des Kantons Bern vom 9. Juni 1985, n. 4 ad art. 42; v. aussi: PVG 1977 p. 31 ss; ZBl 69/1968 p. 279 ss). Pour sa part, l'office intimé invoque - en sus des normes techniques mentionnées dans la circulaire du 29 mars 1990 et produites en procédure fédérale sous la forme d'un extrait du "Code des frais de construction 1989: CRB" - un avis de droit de l'Office de la justice du 21 mai 1987 qui BGE 117 V 136 S. 142 explicite notamment ce qu'il faut entendre par "commencement des travaux", à la lumière de la doctrine du droit de la construction et de l'aménagement du territoire. c) D'une manière générale, on considère comme début des travaux tous les actes qui nécessitent, en principe, une autorisation de l'autorité compétente en matière de police des constructions et pour lesquels le maître de l'ouvrage engage des dépenses d'une certaine importance, qu'il n'aurait aucune raison de consentir sans la perspective de construire (cf. p.ex.: ATF 90 I 15 consid. 6). Ce qui est déterminant, c'est la mesure dans laquelle le maître de l'ouvrage a déjà fait usage du permis de construire ( ATF 103 Ib 209 consid. 5a in fine). Dès lors, sans entrer dans le détail de normes techniques dont le caractère adéquat, en tant que normes de référence, n'est pas contesté, on peut admettre que les indications qui figurent sous chiffres 1 et 2 de la circulaire de l'OFAS du 29 mars 1990 pour définir ce qu'il faut entendre par commencement des travaux, sont conformes à une interprétation correcte de la loi. En indiquant, sous chiffre 3 de la circulaire en question, que "les travaux de construction doivent être menés sans interruption dès la mise en chantier", l'office intimé ne définit plus, à proprement parler, la notion de début des travaux, mais pose une règle supplémentaire qui s'inspire manifestement, elle aussi, des principes applicables à la révocation ou à la péremption des permis de construire (cf. p.ex., dans le canton du Jura, l'art. 41 du décret concernant la procédure d'octroi du permis de construire, du 6 décembre 1978 [RSJU 701.51]; DILGER, op.cit., p. 261, n. 106; LEUTENEGGER, op.cit., p. 286; ZAUGG, op.cit., n. 4d ad art. 42; v. aussi: RDAF 1983 p. 383). La recourante est d'avis que la teneur de cette directive n'est pas conforme à l'arrêté fédéral du 18 mars 1988, dans la mesure où celui-ci avait précisément pour but de prolonger le délai de mise en chantier des constructions subventionnables "en élargissant le cercle des projets pouvant bénéficier de la subvention aux constructions qui rencontreraient des difficultés lors de leur réalisation, et donc des retards". Rien de tel, pourtant, ne ressort du texte de l'arrêté, ni de l'exposé des motifs qui ont conduit le Conseil fédéral à proposer aux Chambres fédérales de prolonger de deux ans le délai initialement fixé au 30 juin 1988 par l' art. 155 al. 1 LAVS . Cette prolongation a certes eu pour effet de BGE 117 V 136 S. 143 permettre le subventionnement de projets qui n'avaient pu être entrepris avant le 30 juin 1988, pour divers motifs, y compris une préparation insuffisante, mais il n'a jamais été question de changer la nature - péremptoire - du délai fixé pour la mise en chantier. En réalité, l'exigence fixée aux bénéficiaires des subventions par l'OFAS a pour but d'éviter des manoeuvres contraires à la bonne foi de la part d'allocataires qui, tout en satisfaisant formellement à la condition de commencer les travaux à temps, interrompraient ceux-ci peu après ou ne les achèveraient pas dans les délais usuels et prétendraient néanmoins toucher la subvention promise. Une telle situation tomberait aujourd'hui sous le coup de l' art. 28 LSu . Dès lors, dans le contexte du cas d'espèce, c'est moins la légalité de cette directive qui est en cause que l'interprétation qu'en donne l'office intimé pour justifier le refus de la subvention promise à la recourante.</w:t>
      </w:r>
    </w:p>
    <w:p>
      <w:r>
        <w:rPr>
          <w:b/>
        </w:rPr>
        <w:t>E. 6</w:t>
      </w:r>
    </w:p>
    <w:p>
      <w:r>
        <w:t>En l'espèce, pour savoir quel était l'état d'avancement des travaux le 30 juin 1990, on doit se reporter d'une part aux constatations faites le 31 août 1990 par un fonctionnaire de l'OFAS et consignées dans un procès-verbal et, d'autre part, à un rapport de l'architecte Z., du 9 novembre 1990. La recourante ne conteste pas l'exactitude du constat de l'office intimé. Elle l'estime toutefois incomplet, dans la mesure où il ne tient pas compte de l'ensemble des travaux effectués par le maître de l'ouvrage, selon le rapport de l'architecte, lequel est aussi l'un des fondateurs de la recourante. D'après ce rapport, à l'expiration du délai légal, seuls les travaux de terrassement étaient exécutés. En revanche, les travaux dits de gros-oeuvre I n'ont été adjugés que le 12 juillet 1990 et, compte tenu des vacances de l'entreprise du 16 juillet au 6 août 1990, les travaux n'ont effectivement repris que le 6 août, d'abord par les drainages qui ont duré jusqu'au 25 août, puis par l'installation de la grue et du chantier. Dès lors, il convient d'examiner d'une part si, lors de la survenance de la date fatidique, les travaux étaient suffisamment avancés pour que l'on puisse effectivement les considérer comme une "mise en chantier" de la construction subventionnée et, d'autre part, si l'interruption des travaux survenue entre le 29 juin et le 6 août 1990 - selon les allégués de la recourante - était de nature à provoquer l'accomplissement de la condition résolutoire, emportant la perte du droit à la subvention fédérale. a) Il est constant - du moins le contraire n'a-t-il été ni allégué ni démontré - que le 30 juin 1990 les travaux de terrassement BGE 117 V 136 S. 144 avaient été exécutés. Cela suffit, en principe, au regard des critères développés par la pratique (consid. 5b ci-dessus) et des directives de l'OFAS, pour admettre qu'à cette date les travaux avaient débuté au sens de l'art. 1er de l'arrêté fédéral du 18 mars 1988. b) Selon le rapport de l'architecte, dont la véracité n'a pas été contestée par l'intimé, les travaux ont été interrompus entre le 29 juin et le 6 août 1990. Il est vrai que, d'après une note de l'Office fédéral de la protection civile du 23 novembre 1990, le chantier était inoccupé lors d'une visite sur place le 17 août et qu'il en était apparemment de même lorsqu'un fonctionnaire de l'OFAS s'est rendu sur les lieux le 31 août suivant. Cependant, même en admettant que le chantier n'a véritablement repris son cours qu'au début du mois de septembre 1990 - soit après une interruption de deux mois environ - cela ne saurait constituer un motif suffisant pour révoquer la promesse de subvention. En effet, ainsi qu'on l'a vu (consid. 5c ci-dessus), l'exigence d'une poursuite des travaux sans discontinuer, fixée par l'OFAS dans ses directives du 29 mars 1990, doit être comprise comme une protection contre des manoeuvres déloyales de la part de l'allocataire qui chercherait à toucher la subvention fédérale sans respecter ses propres obligations. Or, s'il est incontestable que dans le cas d'espèce la recourante a beaucoup tardé avant de commencer les travaux et si elle a attendu le 12 juillet 1990 pour adjuger les travaux de gros-oeuvre, on ne saurait pour autant considérer qu'elle a été de mauvaise foi ou qu'elle a tenté d'éluder la loi. Cela d'autant moins que le retard semble dû, au moins en partie, à une intervention du service cantonal de la protection civile qui, après avoir constaté que les travaux avaient commencé au mois de juin, les a fait interrompre provisoirement afin d'obtenir l'accord définitif de l'office fédéral compétent. Il faut en effet préciser que la construction comprend, en plus du home pour personnes âgées, un abri public pour 817 personnes. Dès lors, si l'on met en balance l'intérêt de la recourante à obtenir la subvention promise et l'intérêt public consistant dans la stricte observance des directives de l'OFAS (v. consid. 4b ci-dessus), le premier l'emporte sur le second. Selon le rapport de l'architecte, la fondation a déjà engagé des dépenses pour plus d'un demi-million de francs alors que le coût total du projet est devisé à fr. 5'586'205.-- dont fr. 3'697'153.-- pour le home. Le refus de la subvention fédérale - 25% du coût total - aurait vraisemblablement pour effet d'empêcher la réalisation du BGE 117 V 136 S. 145 projet dont le caractère d'utilité publique n'est pas contesté. Or, même en admettant que la recourante n'a pas entièrement respecté ses obligations et qu'en particulier le retard pris par le chantier après l'exécution des terrassements au mois de juin 1990 lui est imputable, la sanction consistant dans la révocation pure et simple de la promesse de subvention est manifestement disproportionnée. c) Par ailleurs, si par hypothèse l'on appliquait au cas d'espèce les dispositions de la LSu (consid. 4c ci-dessus), la conclusion ne serait pas différente. C'est ainsi que l'art. 28 de cette nouvelle loi prévoit non seulement une mise en demeure de l'allocataire - dont on ne trouve pas l'équivalent dans la procédure suivie en l'espèce par l'intimé - mais nuance les sanctions possibles en cas d'inexécution ou d'exécution imparfaite: l'aide peut ne pas être versée ou seulement réduite. Si la restitution de sommes déjà versées peut être exigée, on peut y renoncer en tout ou en partie en cas de rigueurs excessives. Quant à la révocation de décisions ouvrant le droit à une aide ou à une indemnité, l' art. 30 al. 2 LSu prévoit que l'autorité compétente y renonce: a. si l'allocataire a pris, au vu de la décision, des mesures qui ne sauraient être annulées sans entraîner des pertes financières difficilement supportables; b. s'il apparaît qu'il lui était difficile de déceler la violation du droit; c. si la présentation inexacte ou incomplète des faits n'est pas imputable à l'allocataire. Ces règles qui s'inspirent de la pratique en matière de protection de la bonne foi des administrés (FF 1987 I 418, spéc. ch. 235.5) permettraient également, en l'espèce, de renoncer à la révocation de la promesse de subvention. d) Vu ce qui précède, le recours de droit administratif se révèle bien fondé. La décision attaquée viole le droit fédéral et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